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page" w:horzAnchor="margin" w:tblpXSpec="center" w:tblpY="1066"/>
        <w:tblOverlap w:val="never"/>
        <w:tblW w:w="10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8276" w:type="dxa"/>
            <w:shd w:val="clear" w:color="auto" w:fill="auto"/>
          </w:tcPr>
          <w:p>
            <w:pPr>
              <w:spacing w:line="360" w:lineRule="auto"/>
              <w:jc w:val="center"/>
              <w:rPr>
                <w:lang w:eastAsia="tr-TR"/>
              </w:rPr>
            </w:pPr>
          </w:p>
          <w:p>
            <w:pPr>
              <w:pStyle w:val="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ONDOKUZMAYIS ÜNİVERSİTESİ</w:t>
            </w:r>
          </w:p>
          <w:p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FEN </w:t>
            </w:r>
            <w:bookmarkStart w:id="0" w:name="_GoBack"/>
            <w:bookmarkEnd w:id="0"/>
            <w:r>
              <w:rPr>
                <w:rFonts w:ascii="Cambria" w:hAnsi="Cambria"/>
                <w:b/>
              </w:rPr>
              <w:t>FAKÜLTESİ BİYOLOJİ BÖLÜMÜ</w:t>
            </w:r>
          </w:p>
          <w:p>
            <w:pPr>
              <w:spacing w:line="360" w:lineRule="auto"/>
              <w:jc w:val="center"/>
              <w:rPr>
                <w:rFonts w:ascii="Cambria" w:hAnsi="Cambria"/>
                <w:b/>
                <w:lang w:eastAsia="tr-TR"/>
              </w:rPr>
            </w:pPr>
            <w:r>
              <w:rPr>
                <w:rFonts w:ascii="Cambria" w:hAnsi="Cambria"/>
                <w:b/>
                <w:lang w:eastAsia="tr-TR"/>
              </w:rPr>
              <w:t xml:space="preserve">“MESLEKİ UYGULAMA PROGRAMI (MUP)”  </w:t>
            </w:r>
          </w:p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Cambria" w:hAnsi="Cambria"/>
                <w:b/>
                <w:lang w:eastAsia="tr-TR"/>
              </w:rPr>
              <w:t>DÖNEM SONU KURUM AMİRİ DEĞERLENDİRMESİ</w:t>
            </w:r>
          </w:p>
        </w:tc>
        <w:tc>
          <w:tcPr>
            <w:tcW w:w="2223" w:type="dxa"/>
            <w:shd w:val="clear" w:color="auto" w:fill="auto"/>
          </w:tcPr>
          <w:p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140970</wp:posOffset>
                  </wp:positionV>
                  <wp:extent cx="1015365" cy="979170"/>
                  <wp:effectExtent l="0" t="0" r="0" b="0"/>
                  <wp:wrapThrough wrapText="bothSides">
                    <wp:wrapPolygon>
                      <wp:start x="0" y="0"/>
                      <wp:lineTo x="0" y="21012"/>
                      <wp:lineTo x="21086" y="21012"/>
                      <wp:lineTo x="21086" y="0"/>
                      <wp:lineTo x="0" y="0"/>
                    </wp:wrapPolygon>
                  </wp:wrapThrough>
                  <wp:docPr id="4" name="Resim 4" descr="omu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omu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200" cy="97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3"/>
        <w:tblpPr w:leftFromText="141" w:rightFromText="141" w:vertAnchor="page" w:horzAnchor="margin" w:tblpXSpec="center" w:tblpY="3556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6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snapToGrid w:val="0"/>
              <w:spacing w:before="120" w:after="12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Öğrencinin Adı Soyadı</w:t>
            </w:r>
          </w:p>
        </w:tc>
        <w:tc>
          <w:tcPr>
            <w:tcW w:w="6413" w:type="dxa"/>
          </w:tcPr>
          <w:p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snapToGrid w:val="0"/>
              <w:spacing w:before="120" w:after="12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Öğrencinin Programa Devam Durumu</w:t>
            </w:r>
          </w:p>
          <w:p>
            <w:pPr>
              <w:snapToGrid w:val="0"/>
              <w:spacing w:before="120"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(%80 devam zorunluluğu bulunmaktadır.)</w:t>
            </w:r>
          </w:p>
        </w:tc>
        <w:tc>
          <w:tcPr>
            <w:tcW w:w="6413" w:type="dxa"/>
          </w:tcPr>
          <w:p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0490" w:type="dxa"/>
            <w:gridSpan w:val="2"/>
          </w:tcPr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snapToGrid w:val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</w:rPr>
              <w:t>Kurum Amirinin Öğrenci İle İlgili Görüşleri:</w:t>
            </w:r>
          </w:p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(Biyoloji Bölümü MUP İlke ve Esasları gereğince öğrencinin davranışları, kurumun işleyiş mekanizmasını gözleme yeteneği, çalışmalara katılımı, performansı ve diğer hizmetlere katkıları ifade edilecektir.)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490" w:type="dxa"/>
            <w:gridSpan w:val="2"/>
          </w:tcPr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snapToGrid w:val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Kurum Amirinin Öğrenci İçin Öngördüğü Dönem Sonu Notu:</w:t>
            </w:r>
          </w:p>
          <w:p>
            <w:pPr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(Biyoloji Bölümü MUP İlke ve Esasları gereğince 100 üzerinden verilecek olan bu not ile öğrencinin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Biyoloji Bölümü MUP danışmanının verdiği notun Aritmetik ortalaması </w:t>
            </w:r>
            <w:r>
              <w:rPr>
                <w:rFonts w:asciiTheme="minorHAnsi" w:hAnsiTheme="minorHAnsi"/>
                <w:sz w:val="20"/>
                <w:szCs w:val="20"/>
              </w:rPr>
              <w:t>dönem sonu notu olarak işlenecektir.)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…./…./….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Kurum Amiri</w:t>
            </w:r>
          </w:p>
          <w:p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pStyle w:val="6"/>
        <w:ind w:left="-349"/>
        <w:rPr>
          <w:rFonts w:asciiTheme="minorHAnsi" w:hAnsiTheme="minorHAnsi"/>
          <w:i/>
          <w:sz w:val="20"/>
          <w:szCs w:val="20"/>
        </w:rPr>
      </w:pPr>
    </w:p>
    <w:p>
      <w:pPr>
        <w:pStyle w:val="6"/>
        <w:numPr>
          <w:ilvl w:val="0"/>
          <w:numId w:val="1"/>
        </w:num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Bu belge dönemin Final sınavları haftasında öğrencinin Biyoloji Bölümü MUP danışmanı tarafından teslim alınacaktır</w:t>
      </w:r>
    </w:p>
    <w:p>
      <w:pPr>
        <w:pStyle w:val="6"/>
        <w:numPr>
          <w:ilvl w:val="0"/>
          <w:numId w:val="1"/>
        </w:numPr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Belge üç nüsha halinde düzenlenecektir. Bir nüshası Kurumda kalacak, diğer iki nüsha Biyoloji Bölüm Başkanlığına iletilecektir.</w:t>
      </w:r>
    </w:p>
    <w:p>
      <w:pPr>
        <w:rPr>
          <w:rFonts w:asciiTheme="minorHAnsi" w:hAnsiTheme="minorHAnsi"/>
          <w:i/>
          <w:sz w:val="20"/>
          <w:szCs w:val="20"/>
        </w:rPr>
      </w:pPr>
    </w:p>
    <w:p>
      <w:pPr>
        <w:rPr>
          <w:rFonts w:asciiTheme="minorHAnsi" w:hAnsiTheme="minorHAnsi"/>
          <w:i/>
          <w:sz w:val="20"/>
          <w:szCs w:val="20"/>
        </w:rPr>
      </w:pPr>
    </w:p>
    <w:sectPr>
      <w:pgSz w:w="11906" w:h="16838"/>
      <w:pgMar w:top="851" w:right="1418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2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26418"/>
    <w:multiLevelType w:val="multilevel"/>
    <w:tmpl w:val="42226418"/>
    <w:lvl w:ilvl="0" w:tentative="0">
      <w:start w:val="0"/>
      <w:numFmt w:val="bullet"/>
      <w:lvlText w:val=""/>
      <w:lvlJc w:val="left"/>
      <w:pPr>
        <w:ind w:left="-349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37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09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181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253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25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397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469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541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2D"/>
    <w:rsid w:val="000158DF"/>
    <w:rsid w:val="00080FBC"/>
    <w:rsid w:val="001C7D83"/>
    <w:rsid w:val="00270445"/>
    <w:rsid w:val="003C3954"/>
    <w:rsid w:val="00493198"/>
    <w:rsid w:val="006105BC"/>
    <w:rsid w:val="006920DE"/>
    <w:rsid w:val="006A047A"/>
    <w:rsid w:val="007D4B17"/>
    <w:rsid w:val="007F29E3"/>
    <w:rsid w:val="008F7B82"/>
    <w:rsid w:val="00A242E4"/>
    <w:rsid w:val="00A24A49"/>
    <w:rsid w:val="00AB17F4"/>
    <w:rsid w:val="00BB782D"/>
    <w:rsid w:val="00C40635"/>
    <w:rsid w:val="00D66E28"/>
    <w:rsid w:val="00FB37CD"/>
    <w:rsid w:val="574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tr-TR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nhideWhenUsed/>
    <w:uiPriority w:val="99"/>
    <w:pPr>
      <w:tabs>
        <w:tab w:val="center" w:pos="4703"/>
        <w:tab w:val="right" w:pos="9406"/>
      </w:tabs>
    </w:pPr>
  </w:style>
  <w:style w:type="character" w:customStyle="1" w:styleId="5">
    <w:name w:val="Üstbilgi Char"/>
    <w:basedOn w:val="2"/>
    <w:link w:val="4"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E2D9-A649-4080-B870-0C2054A653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1309</Characters>
  <Lines>10</Lines>
  <Paragraphs>3</Paragraphs>
  <TotalTime>0</TotalTime>
  <ScaleCrop>false</ScaleCrop>
  <LinksUpToDate>false</LinksUpToDate>
  <CharactersWithSpaces>1535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2021-03-04T11:38:00Z</dcterms:created>
  <dc:creator>windows</dc:creator>
  <cp:lastModifiedBy>tantun</cp:lastModifiedBy>
  <dcterms:modified xsi:type="dcterms:W3CDTF">2024-02-08T10:27:42Z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97B97173B2B2446291F96C39FC6305C2</vt:lpwstr>
  </property>
</Properties>
</file>